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21227-2026 i Linköpings kommun</w:t>
      </w:r>
    </w:p>
    <w:p>
      <w:r>
        <w:t>Detta klagomål behandlar höga naturvärden i avverkningsanmälan A 21227-2026 i Linköpings kommun som inkom 2026-05-04 och omfattar 1,8 ha.</w:t>
      </w:r>
    </w:p>
    <w:p>
      <w:pPr>
        <w:pStyle w:val="Caption"/>
      </w:pPr>
      <w:r>
        <w:drawing>
          <wp:inline xmlns:a="http://schemas.openxmlformats.org/drawingml/2006/main" xmlns:pic="http://schemas.openxmlformats.org/drawingml/2006/picture">
            <wp:extent cx="5486400" cy="4692663"/>
            <wp:docPr id="1" name="Picture 1"/>
            <wp:cNvGraphicFramePr>
              <a:graphicFrameLocks noChangeAspect="1"/>
            </wp:cNvGraphicFramePr>
            <a:graphic>
              <a:graphicData uri="http://schemas.openxmlformats.org/drawingml/2006/picture">
                <pic:pic>
                  <pic:nvPicPr>
                    <pic:cNvPr id="0" name="A 21227-2026 karta.png"/>
                    <pic:cNvPicPr/>
                  </pic:nvPicPr>
                  <pic:blipFill>
                    <a:blip r:embed="rId16"/>
                    <a:stretch>
                      <a:fillRect/>
                    </a:stretch>
                  </pic:blipFill>
                  <pic:spPr>
                    <a:xfrm>
                      <a:off x="0" y="0"/>
                      <a:ext cx="5486400" cy="4692663"/>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6484646, E 528287 i SWEREF 99 TM.</w:t>
      </w:r>
    </w:p>
    <w:p>
      <w:r>
        <w:t>I och inom 22 meter från avverkningsanmälan finns fynd av 3 naturvårdsarter, varav 2 är rödlistade och 3 är fridlysta: järnsparv (NT, §4), rödvingetrast (NT,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