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40469-2024 i Linköpings kommun</w:t>
      </w:r>
    </w:p>
    <w:p>
      <w:r>
        <w:t>Denna tillsynsbegäran behandlar höga naturvärden i avverkningsanmälan A 40469-2024 i Linköpings kommun som inkom 2024-09-20 och omfattar 24,5 ha.</w:t>
      </w:r>
    </w:p>
    <w:p>
      <w:pPr>
        <w:pStyle w:val="Caption"/>
      </w:pPr>
      <w:r>
        <w:drawing>
          <wp:inline xmlns:a="http://schemas.openxmlformats.org/drawingml/2006/main" xmlns:pic="http://schemas.openxmlformats.org/drawingml/2006/picture">
            <wp:extent cx="5486400" cy="4722101"/>
            <wp:docPr id="1" name="Picture 1"/>
            <wp:cNvGraphicFramePr>
              <a:graphicFrameLocks noChangeAspect="1"/>
            </wp:cNvGraphicFramePr>
            <a:graphic>
              <a:graphicData uri="http://schemas.openxmlformats.org/drawingml/2006/picture">
                <pic:pic>
                  <pic:nvPicPr>
                    <pic:cNvPr id="0" name="A 40469-2024 karta.png"/>
                    <pic:cNvPicPr/>
                  </pic:nvPicPr>
                  <pic:blipFill>
                    <a:blip r:embed="rId16"/>
                    <a:stretch>
                      <a:fillRect/>
                    </a:stretch>
                  </pic:blipFill>
                  <pic:spPr>
                    <a:xfrm>
                      <a:off x="0" y="0"/>
                      <a:ext cx="5486400" cy="4722101"/>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6493809, E 537712 i SWEREF 99 TM.</w:t>
      </w:r>
    </w:p>
    <w:p>
      <w:r>
        <w:t>I avverkningsanmälan finns fynd av 4 naturvårdsarter, varav 1 är rödlistad, 3 är typiska (T) och 3 är signalarter (S): brunpudrad nållav (NT, T), brandticka (S), gulnål (S, T) och kornig nållav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Brunpudrad nållav (NT)</w:t>
      </w:r>
      <w:r>
        <w:t xml:space="preserve"> är beroende av hög, jämn luftfuktighet och kan påträffas i fuktiga skogar av naturskogskaraktär, ofta i sumpgranskog eller andra sumpskogar. Arten är placerad högst upp i Skogsstyrelsens värdepyramid för bedömning av skog med höga naturvärden och förekomster bör undantas från skogsbruksåtgärder. Brunpudrad nållav är typisk art för </w:t>
      </w:r>
      <w:r>
        <w:rPr>
          <w:i/>
        </w:rPr>
        <w:t>9010 Taiga</w:t>
      </w:r>
      <w:r>
        <w:t xml:space="preserve"> (SLU Artdatabanken, 2024; Nitare &amp; Skogsstyrelsen, 2019).</w:t>
      </w:r>
    </w:p>
    <w:p>
      <w:r>
        <w:rPr>
          <w:b/>
        </w:rPr>
        <w:t xml:space="preserve">Brandticka </w:t>
      </w:r>
      <w:r>
        <w:t>förekommer främst i olikåldrig fuktig granskog med mycket död ved, ofta i kärrkanter eller vid bäckar på lokaler med hög luftfuktighet. Växer huvudsakligen på grova granlågor, någon enstaka gång på tall, asp eller björk, och verkar knuten till ved som först rötats av klibbticka. Arten var tidigare rödlistad men en sentida ökning, bland annat i barkborreangripna granplanteringar i sydligaste Skandinavien har förändrat hotbilden. Populationen i landet kan påverkas negativt av kalavverkning och ett skogsbruk som innebär att mängden grova granlågor minskar. Även dikning och gallring som leder till ett torrare mikroklimat på växtplatserna kan ha negativ inverkan. För att säkerställa en gynnsam bevarandestatus på sikt bör områdesskydd av artens livsmiljöer upprättas på ett sätt som tryggar livskraftiga populationer på landskapsnivå. Vid skogsbruk bör grov död ved och skyddszoner vid kärr och vattendrag lämnas, och träd tillåtas åldras och dö på ett sätt som skapar kontinuerlig tillgång på livsmiljöer (SLU Artdatabanken, 2025).</w:t>
      </w:r>
    </w:p>
    <w:p>
      <w:r>
        <w:rPr>
          <w:b/>
        </w:rPr>
        <w:t>Gulnål</w:t>
      </w:r>
      <w:r>
        <w:t xml:space="preserve"> växer mest på murknande lövträdsved och barrträdsved och förekommer i skuggiga miljöer med hög luftfuktighet. I södra Sverige är den en relativt bra signal på biotoper med höga naturvärden och följs ofta av sällsynta arter. Gulnål är typisk art för </w:t>
      </w:r>
      <w:r>
        <w:rPr>
          <w:i/>
        </w:rPr>
        <w:t>9110 Näringsfattig bokskog</w:t>
      </w:r>
      <w:r>
        <w:t xml:space="preserve"> och</w:t>
      </w:r>
      <w:r>
        <w:rPr>
          <w:i/>
        </w:rPr>
        <w:t xml:space="preserve"> 9130 Näringsrik bokskog </w:t>
      </w:r>
      <w:r>
        <w:t>(Nitare &amp; Skogsstyrelsen, 2019; SLU Artdatabanken, 2025).</w:t>
      </w:r>
    </w:p>
    <w:p>
      <w:r>
        <w:rPr>
          <w:b/>
        </w:rPr>
        <w:t xml:space="preserve">Kornig nållav </w:t>
      </w:r>
      <w:r>
        <w:t xml:space="preserve">förekommer i skuggiga miljöer med hög luftfuktighet och påträffas främst i gamla skogar eller på gamla träd. Den signalerar höga naturvärden och på lokalerna finns ofta flera ovanliga och rödlistade arter. Kornig nållav är typisk art för </w:t>
      </w:r>
      <w:r>
        <w:rPr>
          <w:i/>
        </w:rPr>
        <w:t xml:space="preserve">9110 Näringsfattig bokskog </w:t>
      </w:r>
      <w:r>
        <w:t>och</w:t>
      </w:r>
      <w:r>
        <w:rPr>
          <w:i/>
        </w:rPr>
        <w:t xml:space="preserve"> 9130 Näringsrik bokskog</w:t>
      </w:r>
      <w:r>
        <w:t xml:space="preserve">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