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samrådsanmälan S 2545-2020 i Linköpings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