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dokument behandlar höga naturvärden i avverkningsanmälan A 17271-2025 i Linköpings kommun. Denna avverkningsanmälan inkom 2025-04-09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ärtvicker (EN, §8), dvärgbägarlav (NT), grön aspvedbock (NT), grönsångare (NT, §4), spillkråka (NT, §4), svartvit flugsnappare (NT, §4), tallticka (NT), vedskivlav (NT), björksplintborre (S), blanksvart trämyra (S), ekoxe (S, §6), fällmossa (S), grov fjädermossa (S), guldlockmossa (S), lundbräsma (S), platt fjädermossa (S), springkorn (S), svart trolldruva (S), trubbfjädermossa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