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10406-2025 i Linköpings kommun</w:t>
      </w:r>
    </w:p>
    <w:p>
      <w:r>
        <w:t>Detta klagomål behandlar höga naturvärden i avverkningsanmälan A 10406-2025 i Linköpings kommun som inkom 2025-03-04 och omfattar 3,2 ha.</w:t>
      </w:r>
    </w:p>
    <w:p>
      <w:pPr>
        <w:pStyle w:val="Caption"/>
      </w:pPr>
      <w:r>
        <w:drawing>
          <wp:inline xmlns:a="http://schemas.openxmlformats.org/drawingml/2006/main" xmlns:pic="http://schemas.openxmlformats.org/drawingml/2006/picture">
            <wp:extent cx="5387076" cy="5724000"/>
            <wp:docPr id="1" name="Picture 1"/>
            <wp:cNvGraphicFramePr>
              <a:graphicFrameLocks noChangeAspect="1"/>
            </wp:cNvGraphicFramePr>
            <a:graphic>
              <a:graphicData uri="http://schemas.openxmlformats.org/drawingml/2006/picture">
                <pic:pic>
                  <pic:nvPicPr>
                    <pic:cNvPr id="0" name="A 10406-2025 karta.png"/>
                    <pic:cNvPicPr/>
                  </pic:nvPicPr>
                  <pic:blipFill>
                    <a:blip r:embed="rId16"/>
                    <a:stretch>
                      <a:fillRect/>
                    </a:stretch>
                  </pic:blipFill>
                  <pic:spPr>
                    <a:xfrm>
                      <a:off x="0" y="0"/>
                      <a:ext cx="5387076"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6456573, E 524195 i SWEREF 99 TM.</w:t>
      </w:r>
    </w:p>
    <w:p>
      <w:r>
        <w:t>I och inom 2 meter från avverkningsanmälan finns fynd av 8 naturvårdsarter, varav 5 är rödlistade, 3 är typiska (T) och 3 är signalarter (S): ekspik (VU), gammelekslav (NT, T), gul dropplav (NT), oxtungssvamp (NT), svinrot (NT), brun nållav (S), gulpudrad spiklav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Ekspik (VU)</w:t>
      </w:r>
      <w:r>
        <w:t xml:space="preserve"> växer praktiskt taget enbart på grov bark och ved av mycket gamla ekar i öppna skogar och försvinner om skogarna sluter sig. Lämpliga träd och skogar nyskapas i mycket begränsad omfattning. Arten hotas genom att gamla lövträd avverkas samt att ekhagar och andra liknande miljöer växer igen. Ekspik är typisk art för </w:t>
      </w:r>
      <w:r>
        <w:rPr>
          <w:i/>
        </w:rPr>
        <w:t>9070 Trädklädd betesmark</w:t>
      </w:r>
      <w:r>
        <w:t xml:space="preserve"> och skiljer sig från gulpudrad nållav genom att den har vitpruinösa apothecier i stället för gul pruina (SLU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