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32077-2026 i Norrköpings kommun</w:t>
      </w:r>
    </w:p>
    <w:p>
      <w:r>
        <w:t>Detta klagomål behandlar höga naturvärden i avverkningsanmälan A 32077-2026 i Norrköpings kommun som inkom 2026-07-30 och omfattar 3,5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2077-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6515643, E 566102 i SWEREF 99 TM.</w:t>
      </w:r>
    </w:p>
    <w:p>
      <w:r>
        <w:t>Inom 21 meter från avverkningsanmälan finns fynd av 2 naturvårdsarter, varav 2 är typiska (T) och 2 är signalarter (S): grönpyrola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