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11077-2025 i Norrköpings kommun</w:t>
      </w:r>
    </w:p>
    <w:p>
      <w:r>
        <w:t>Detta klagomål behandlar höga naturvärden i avverkningsanmälan A 11077-2025 i Norrköpings kommun som inkom 2025-03-07 och omfattar 1,6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11077-2025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6509545, E 567486 i SWEREF 99 TM.</w:t>
      </w:r>
    </w:p>
    <w:p>
      <w:r>
        <w:t>I och inom 22 meter från avverkningsanmälan finns fynd av 17 naturvårdsarter, varav 8 är rödlistade, 12 är fridlysta och 10 är typiska (T): grönfink (VU, §4), knärot (VU, T, §8), dropptaggsvamp (NT, T), entita (NT, T, §4), järnsparv (NT, §4), motaggsvamp (NT, T), tallticka (NT, T), talltita (NT, §4), kattfot (T), nattskärra (T, §4), spillkråka (T, §4), tofsmes (T, §4), ängskovall (T), grönsiska (§4), kungsfågel (§4), svartvit flugsnappare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566344"/>
            <wp:docPr id="2" name="Picture 2"/>
            <wp:cNvGraphicFramePr>
              <a:graphicFrameLocks noChangeAspect="1"/>
            </wp:cNvGraphicFramePr>
            <a:graphic>
              <a:graphicData uri="http://schemas.openxmlformats.org/drawingml/2006/picture">
                <pic:pic>
                  <pic:nvPicPr>
                    <pic:cNvPr id="0" name="A 11077-2025 karta knärot.png"/>
                    <pic:cNvPicPr/>
                  </pic:nvPicPr>
                  <pic:blipFill>
                    <a:blip r:embed="rId17"/>
                    <a:stretch>
                      <a:fillRect/>
                    </a:stretch>
                  </pic:blipFill>
                  <pic:spPr>
                    <a:xfrm>
                      <a:off x="0" y="0"/>
                      <a:ext cx="5486400" cy="4566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6509545, E 567486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