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55104-2025 i Norrköpings kommun</w:t>
      </w:r>
    </w:p>
    <w:p>
      <w:r>
        <w:t>Detta klagomål behandlar höga naturvärden i avverkningsanmälan A 55104-2025 i Norrköpings kommun som inkom 2025-11-07 och omfattar 14,6 ha.</w:t>
      </w:r>
    </w:p>
    <w:p>
      <w:pPr>
        <w:pStyle w:val="Caption"/>
      </w:pPr>
      <w:r>
        <w:drawing>
          <wp:inline xmlns:a="http://schemas.openxmlformats.org/drawingml/2006/main" xmlns:pic="http://schemas.openxmlformats.org/drawingml/2006/picture">
            <wp:extent cx="5486400" cy="4515109"/>
            <wp:docPr id="1" name="Picture 1"/>
            <wp:cNvGraphicFramePr>
              <a:graphicFrameLocks noChangeAspect="1"/>
            </wp:cNvGraphicFramePr>
            <a:graphic>
              <a:graphicData uri="http://schemas.openxmlformats.org/drawingml/2006/picture">
                <pic:pic>
                  <pic:nvPicPr>
                    <pic:cNvPr id="0" name="A 55104-2025 karta.png"/>
                    <pic:cNvPicPr/>
                  </pic:nvPicPr>
                  <pic:blipFill>
                    <a:blip r:embed="rId16"/>
                    <a:stretch>
                      <a:fillRect/>
                    </a:stretch>
                  </pic:blipFill>
                  <pic:spPr>
                    <a:xfrm>
                      <a:off x="0" y="0"/>
                      <a:ext cx="5486400" cy="4515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6478538, E 604050 i SWEREF 99 TM.</w:t>
      </w:r>
    </w:p>
    <w:p>
      <w:r>
        <w:t>I avverkningsanmälan finns fynd av 6 naturvårdsarter, varav 3 är rödlistade, 2 är fridlysta, 2 är typiska (T) och 3 är signalarter (S): ask (EN), adam och eva (NT, §8), lunglav (NT, T), bårdlav (S, T), ekoxe (S, §6) och lönnlav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