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klagomål behandlar höga naturvärden i avverkningsanmälan A 34644-2023 i Norrköpings kommun som inkom 2023-08-01 och omfattar 8,3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6509903, E 575504 i SWEREF 99 TM.</w:t>
      </w:r>
    </w:p>
    <w:p>
      <w:r>
        <w:t>I och inom 11 meter från avverkningsanmälan finns fynd av 12 naturvårdsarter, varav 5 är rödlistade, 2 är fridlysta, 9 är typiska (T) och 5 är signalarter (S): dropptaggsvamp (NT, T), kavelhirs (NT), motaggsvamp (NT, T), tallticka (NT, T), vedskivlav (NT, T), blåmossa (S, T), granbarkgnagare (S, T), grönpyrola (S, T), mindre märgborre (S, T), västlig hakmossa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