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45488-2025 i Norrköpings kommun</w:t>
      </w:r>
    </w:p>
    <w:p>
      <w:r>
        <w:t>Denna tillsynsbegäran behandlar höga naturvärden i avverkningsanmälan A 45488-2025 i Norrköpings kommun som inkom 2025-09-22 och omfattar 3,0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45488-2025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6506752, E 568074 i SWEREF 99 TM.</w:t>
      </w:r>
    </w:p>
    <w:p>
      <w:r>
        <w:t>I avverkningsanmälan finns fynd av 13 naturvårdsarter, varav 6 är rödlistade, 3 är fridlysta, 11 är typiska (T) och 5 är signalarter (S): knärot (VU, T, §8), dvärgbägarlav (NT, T), motaggsvamp (NT, T), tallticka (NT, T), ullticka (NT, T), vedskivlav (NT, T), blomkålssvamp (S), bronshjon (S, T), grovticka (S, T), grönpyrola (S, T), mindre märgborre (S, T), spillkråka (T, §4)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8456263"/>
            <wp:docPr id="2" name="Picture 2"/>
            <wp:cNvGraphicFramePr>
              <a:graphicFrameLocks noChangeAspect="1"/>
            </wp:cNvGraphicFramePr>
            <a:graphic>
              <a:graphicData uri="http://schemas.openxmlformats.org/drawingml/2006/picture">
                <pic:pic>
                  <pic:nvPicPr>
                    <pic:cNvPr id="0" name="A 45488-2025 karta knärot.png"/>
                    <pic:cNvPicPr/>
                  </pic:nvPicPr>
                  <pic:blipFill>
                    <a:blip r:embed="rId17"/>
                    <a:stretch>
                      <a:fillRect/>
                    </a:stretch>
                  </pic:blipFill>
                  <pic:spPr>
                    <a:xfrm>
                      <a:off x="0" y="0"/>
                      <a:ext cx="5486400" cy="84562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6506752, E 568074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dvärgbägarlav (NT, T), motaggsvamp (NT, T), tallticka (NT, T), ullticka (NT, T), vedskivlav (NT, T), bronshjon (S, T), grovticka (S, T), grönpyrola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