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klagomål behandlar höga naturvärden i avverkningsanmälan A 11085-2025 i Norrköpings kommun som inkom 2025-03-07 och omfattar 1,9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6509698, E 567693 i SWEREF 99 TM.</w:t>
      </w:r>
    </w:p>
    <w:p>
      <w:r>
        <w:t>I och inom 20 meter från avverkningsanmälan finns fynd av 16 naturvårdsarter, varav 12 är rödlistade, 6 är fridlysta och 6 är typiska (T): bredbrämad bastardsvärmare (VU), brunfläckig pärlemorfjäril (VU), knärot (VU, T, §8), mindre bastardsvärmare (VU), sexfläckig bastardsvärmare (VU), silverblåvinge (VU), dropptaggsvamp (NT, T), motaggsvamp (NT, T), scharlakansvaxing (NT), tallticka (NT, T), talltita (NT, §4), vitfläckig guldvinge (NT), nattskärra (T, §4), spillkråka (T, §4),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