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16 naturvårdsarter, varav 8 är rödlistade, 12 är fridlysta och 9 är typiska (T): grönfink (VU, §4), knärot (VU, T, §8), dropptaggsvamp (NT, T), entita (NT, T, §4), järnsparv (NT, §4), motaggsvamp (NT, T), tallticka (NT, T), talltita (NT, §4), kattfot (T), nattskärra (T, §4), spillkråka (T, §4), tofsmes (T, §4),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