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5 naturvårdsarter, varav 2 är rödlistade, 5 är fridlysta och 3 är typiska (T): grönfink (VU, §4), entita (NT, T, §4), stjärtmes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