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2624-2025 i Norrköpings kommun</w:t>
      </w:r>
    </w:p>
    <w:p>
      <w:r>
        <w:t>Detta klagomål behandlar höga naturvärden i samrådsanmälan S 2624-2025 i Norrköpings kommun som inkom 2025-09-18 och omfattar 2,8 ha.</w:t>
      </w:r>
    </w:p>
    <w:p>
      <w:pPr>
        <w:pStyle w:val="Caption"/>
      </w:pPr>
      <w:r>
        <w:drawing>
          <wp:inline xmlns:a="http://schemas.openxmlformats.org/drawingml/2006/main" xmlns:pic="http://schemas.openxmlformats.org/drawingml/2006/picture">
            <wp:extent cx="5486400" cy="5095890"/>
            <wp:docPr id="1" name="Picture 1"/>
            <wp:cNvGraphicFramePr>
              <a:graphicFrameLocks noChangeAspect="1"/>
            </wp:cNvGraphicFramePr>
            <a:graphic>
              <a:graphicData uri="http://schemas.openxmlformats.org/drawingml/2006/picture">
                <pic:pic>
                  <pic:nvPicPr>
                    <pic:cNvPr id="0" name="S 2624-2025 karta.png"/>
                    <pic:cNvPicPr/>
                  </pic:nvPicPr>
                  <pic:blipFill>
                    <a:blip r:embed="rId16"/>
                    <a:stretch>
                      <a:fillRect/>
                    </a:stretch>
                  </pic:blipFill>
                  <pic:spPr>
                    <a:xfrm>
                      <a:off x="0" y="0"/>
                      <a:ext cx="5486400" cy="5095890"/>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och har ett svart streck som visar fyndplatsens exakta position. Kartans mittpunktskoordinat är N 6488410, E 562643 i SWEREF 99 TM.</w:t>
      </w:r>
    </w:p>
    <w:p>
      <w:r>
        <w:t>I och inom 19 meter från samrådsanmälan finns fynd av 2 naturvårdsarter, varav 2 är fridlysta: större vattensalamander (§4a) och mindre vattensalamander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