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38599-2025 i Norrköpings kommun</w:t>
      </w:r>
    </w:p>
    <w:p>
      <w:r>
        <w:t>Denna tillsynsbegäran behandlar höga naturvärden i avverkningsanmälan A 38599-2025 i Norrköpings kommun som inkom 2025-08-15 och omfattar 5,3 ha.</w:t>
      </w:r>
    </w:p>
    <w:p>
      <w:pPr>
        <w:pStyle w:val="Caption"/>
      </w:pPr>
      <w:r>
        <w:drawing>
          <wp:inline xmlns:a="http://schemas.openxmlformats.org/drawingml/2006/main" xmlns:pic="http://schemas.openxmlformats.org/drawingml/2006/picture">
            <wp:extent cx="5486400" cy="5202158"/>
            <wp:docPr id="1" name="Picture 1"/>
            <wp:cNvGraphicFramePr>
              <a:graphicFrameLocks noChangeAspect="1"/>
            </wp:cNvGraphicFramePr>
            <a:graphic>
              <a:graphicData uri="http://schemas.openxmlformats.org/drawingml/2006/picture">
                <pic:pic>
                  <pic:nvPicPr>
                    <pic:cNvPr id="0" name="A 38599-2025 karta.png"/>
                    <pic:cNvPicPr/>
                  </pic:nvPicPr>
                  <pic:blipFill>
                    <a:blip r:embed="rId16"/>
                    <a:stretch>
                      <a:fillRect/>
                    </a:stretch>
                  </pic:blipFill>
                  <pic:spPr>
                    <a:xfrm>
                      <a:off x="0" y="0"/>
                      <a:ext cx="5486400" cy="5202158"/>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6497901, E 589719 i SWEREF 99 TM.</w:t>
      </w:r>
    </w:p>
    <w:p>
      <w:r>
        <w:t>I och inom 12 meter från avverkningsanmälan finns fynd av 4 naturvårdsarter, varav 2 är rödlistade och 2 är fridlysta: kalkkärrsgrynsnäcka (NT), majviva (NT), grönvit nattviol (§8) och ängsnycklar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