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12279-2026 i Norrköpings kommun</w:t>
      </w:r>
    </w:p>
    <w:p>
      <w:r>
        <w:t>Denna tillsynsbegäran behandlar höga naturvärden i avverkningsanmälan A 12279-2026 i Norrköpings kommun som inkom 2026-03-06 och omfattar 6,9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12279-2026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6483851, E 608161 i SWEREF 99 TM.</w:t>
      </w:r>
    </w:p>
    <w:p>
      <w:r>
        <w:t>I och inom 23 meter från avverkningsanmälan finns fynd av 13 naturvårdsarter, varav 7 är rödlistade, 4 är fridlysta, 10 är typiska (T) och 4 är signalarter (S): knärot (VU, T, §8), dropptaggsvamp (NT, T), grönhjon (NT), orange taggsvamp (NT, T), reliktbock (NT, T), tallticka (NT, T), talltita (NT, §4), granbarkgnagare (S, T), grovticka (S, T), mindre märgborre (S, T), stubbspretmossa (S, T), spillkråka (T,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4790702"/>
            <wp:docPr id="2" name="Picture 2"/>
            <wp:cNvGraphicFramePr>
              <a:graphicFrameLocks noChangeAspect="1"/>
            </wp:cNvGraphicFramePr>
            <a:graphic>
              <a:graphicData uri="http://schemas.openxmlformats.org/drawingml/2006/picture">
                <pic:pic>
                  <pic:nvPicPr>
                    <pic:cNvPr id="0" name="A 12279-2026 karta knärot.png"/>
                    <pic:cNvPicPr/>
                  </pic:nvPicPr>
                  <pic:blipFill>
                    <a:blip r:embed="rId17"/>
                    <a:stretch>
                      <a:fillRect/>
                    </a:stretch>
                  </pic:blipFill>
                  <pic:spPr>
                    <a:xfrm>
                      <a:off x="0" y="0"/>
                      <a:ext cx="5486400" cy="47907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6483851, E 608161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orange taggsvamp (NT, T), reliktbock (NT, T), tallticka (NT, T), granbarkgnagare (S, T), grovticka (S, T), mindre märgborre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