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16 naturvårdsarter, varav 12 är rödlistade, 6 är fridlysta och 6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