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Inom 15 meter från avverkningsanmälan finns fynd av 4 naturvårdsarter, varav 4 är fridlysta: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