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som inkom 2024-03-18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6519939, E 565164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