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klagomål behandlar höga naturvärden i avverkningsanmälan A 21799-2025 i Norrköpings kommun som inkom 2025-05-06 och omfattar 3,5 ha.</w:t>
      </w:r>
    </w:p>
    <w:p>
      <w:pPr>
        <w:pStyle w:val="Caption"/>
      </w:pPr>
      <w:r>
        <w:drawing>
          <wp:inline xmlns:a="http://schemas.openxmlformats.org/drawingml/2006/main" xmlns:pic="http://schemas.openxmlformats.org/drawingml/2006/picture">
            <wp:extent cx="5486400" cy="328429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3284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6480894, E 607932 i SWEREF 99 TM.</w:t>
      </w:r>
    </w:p>
    <w:p>
      <w:r>
        <w:t>I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