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avverkningsanmälan A 42188-2021 i Norrköpings kommun. Denna avverkningsanmälan inkom 2021-08-18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2188-2021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Följande fridlysta arter har sina livsmiljöer och växtplatser i den avverkningsanmälda skogen: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