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24615-2025 i Norrköpings kommun</w:t>
      </w:r>
    </w:p>
    <w:p>
      <w:r>
        <w:t>Detta dokument behandlar höga naturvärden i avverkningsanmälan A 24615-2025 i Norrköpings kommun. Denna avverkningsanmälan inkom 2025-05-21 00:00:00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20 naturvårdsarter hittats: tornseglare (EN, §4), knärot (VU, §8), lakritsmusseron (VU), blå taggsvamp (NT), gropticka (NT), motaggsvamp (NT), orange taggsvamp (NT), spillkråka (NT, §4), svart taggsvamp agg. (NT), svartvit taggsvamp (NT), talltaggsvamp (NT), tallticka (NT), talltita (NT, §4), ullticka (NT), vedskivlav (NT), blomkålssvamp (S), dropptaggsvamp (S), grönpyrola (S), kornknutmossa (S) och zontaggsvamp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1560"/>
            <wp:docPr id="1" name="Picture 1"/>
            <wp:cNvGraphicFramePr>
              <a:graphicFrameLocks noChangeAspect="1"/>
            </wp:cNvGraphicFramePr>
            <a:graphic>
              <a:graphicData uri="http://schemas.openxmlformats.org/drawingml/2006/picture">
                <pic:pic>
                  <pic:nvPicPr>
                    <pic:cNvPr id="0" name="A 24615-2025 karta.png"/>
                    <pic:cNvPicPr/>
                  </pic:nvPicPr>
                  <pic:blipFill>
                    <a:blip r:embed="rId16"/>
                    <a:stretch>
                      <a:fillRect/>
                    </a:stretch>
                  </pic:blipFill>
                  <pic:spPr>
                    <a:xfrm>
                      <a:off x="0" y="0"/>
                      <a:ext cx="5486400" cy="3041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6516711, E 566314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Lakritsmusseron är typisk art för </w:t>
      </w:r>
      <w:r>
        <w:rPr>
          <w:i/>
        </w:rPr>
        <w:t>9010 Taiga</w:t>
      </w:r>
      <w:r>
        <w:t xml:space="preserve"> (SLU Artdatabanken, 2024; Nitare &amp; Skogsstyrelsen, 2019; IUCN, 2015).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tornseglare (EN, §4),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0.50 ha med buffertzonerna och får av detta skäl inte avverkas.</w:t>
      </w:r>
    </w:p>
    <w:p>
      <w:pPr>
        <w:pStyle w:val="Caption"/>
      </w:pPr>
      <w:r>
        <w:drawing>
          <wp:inline xmlns:a="http://schemas.openxmlformats.org/drawingml/2006/main" xmlns:pic="http://schemas.openxmlformats.org/drawingml/2006/picture">
            <wp:extent cx="5486400" cy="3485209"/>
            <wp:docPr id="2" name="Picture 2"/>
            <wp:cNvGraphicFramePr>
              <a:graphicFrameLocks noChangeAspect="1"/>
            </wp:cNvGraphicFramePr>
            <a:graphic>
              <a:graphicData uri="http://schemas.openxmlformats.org/drawingml/2006/picture">
                <pic:pic>
                  <pic:nvPicPr>
                    <pic:cNvPr id="0" name="A 24615-2025 karta knärot.png"/>
                    <pic:cNvPicPr/>
                  </pic:nvPicPr>
                  <pic:blipFill>
                    <a:blip r:embed="rId17"/>
                    <a:stretch>
                      <a:fillRect/>
                    </a:stretch>
                  </pic:blipFill>
                  <pic:spPr>
                    <a:xfrm>
                      <a:off x="0" y="0"/>
                      <a:ext cx="5486400" cy="34852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6516711, E 566314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