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tornseglare (EN, §4),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