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23627-2026 i Norrköpings kommun</w:t>
      </w:r>
    </w:p>
    <w:p>
      <w:r>
        <w:t>Detta klagomål behandlar höga naturvärden i avverkningsanmälan A 23627-2026 i Norrköpings kommun som inkom 2026-05-21 och omfattar 4,1 ha.</w:t>
      </w:r>
    </w:p>
    <w:p>
      <w:pPr>
        <w:pStyle w:val="Caption"/>
      </w:pPr>
      <w:r>
        <w:drawing>
          <wp:inline xmlns:a="http://schemas.openxmlformats.org/drawingml/2006/main" xmlns:pic="http://schemas.openxmlformats.org/drawingml/2006/picture">
            <wp:extent cx="5486400" cy="4632332"/>
            <wp:docPr id="1" name="Picture 1"/>
            <wp:cNvGraphicFramePr>
              <a:graphicFrameLocks noChangeAspect="1"/>
            </wp:cNvGraphicFramePr>
            <a:graphic>
              <a:graphicData uri="http://schemas.openxmlformats.org/drawingml/2006/picture">
                <pic:pic>
                  <pic:nvPicPr>
                    <pic:cNvPr id="0" name="A 23627-2026 karta.png"/>
                    <pic:cNvPicPr/>
                  </pic:nvPicPr>
                  <pic:blipFill>
                    <a:blip r:embed="rId16"/>
                    <a:stretch>
                      <a:fillRect/>
                    </a:stretch>
                  </pic:blipFill>
                  <pic:spPr>
                    <a:xfrm>
                      <a:off x="0" y="0"/>
                      <a:ext cx="5486400" cy="46323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6483503, E 591522 i SWEREF 99 TM.</w:t>
      </w:r>
    </w:p>
    <w:p>
      <w:r>
        <w:t>I avverkningsanmälan finns fynd av 1 naturvårdsarter, varav 1 är fridlyst och 1 är signalart (S): ekoxe (S,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