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35512-2021 i Norrköpings kommun</w:t>
      </w:r>
    </w:p>
    <w:p>
      <w:r>
        <w:t>Detta dokument behandlar höga naturvärden i avverkningsanmälan A 35512-2021 i Norrköpings kommun som inkom 2021-07-08 och omfattar 13,3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13 meter från avverkningsanmälan har följande 5 naturvårdsarter hittats: sydpipistrell (VU, §4a), brunlångöra (NT, §4a), nordfladdermus (NT, §4a), dvärgpipistrell (§4a) och större brunfladdermus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35512-2021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inom 13 meter från avverkningsanmälan (röd linje). Markörer utan svart kant är placerade på fyndplatsen. Markörer med svart kant är placerade vid sidan av fyndplatsen och har ett svart streck som visar fyndplatsens exakta position. Kartans mittpunktskoordinat är N 6491681, E 603326 i SWEREF 99 TM.</w:t>
      </w:r>
    </w:p>
    <w:p>
      <w:pPr>
        <w:pStyle w:val="Heading2"/>
      </w:pPr>
      <w:r>
        <w:t>Fridlysta arter</w:t>
      </w:r>
    </w:p>
    <w:p>
      <w:r>
        <w:t>Följande fridlysta arter har sina livsmiljöer och växtplatser i den avverkningsanmälda skogen: sydpipistrell (VU, §4a), brunlångöra (NT, §4a), nordfladdermus (NT, §4a), dvärgpipistrell (§4a) och större brunfladdermus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Sydpipistrell (VU, §4a)</w:t>
      </w:r>
      <w:r>
        <w:t>,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Sydpipistrell – ekologi samt krav på livsmiljön</w:t>
      </w:r>
    </w:p>
    <w:p>
      <w:r>
        <w:t>Sydpipistrell (VU, §4a),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sydpipistrell</w:t>
      </w:r>
    </w:p>
    <w:p>
      <w:r>
        <w:t>SLU Artdatabanken, 2024.</w:t>
      </w:r>
      <w:r>
        <w:rPr>
          <w:i/>
        </w:rPr>
        <w:t xml:space="preserve"> Artfakta: sydpipistrell (Pipistrellus pipistrellus)</w:t>
      </w:r>
      <w:r>
        <w:t>. https://artfakta.se/taxa/205994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