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38702-2026 i Norrköpings kommun</w:t>
      </w:r>
    </w:p>
    <w:p>
      <w:r>
        <w:t>Detta klagomål behandlar höga naturvärden i avverkningsanmälan A 38702-2026 i Norrköpings kommun som inkom 2026-09-18 och omfattar 5,3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38702-2026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6491076, E 541716 i SWEREF 99 TM.</w:t>
      </w:r>
    </w:p>
    <w:p>
      <w:r>
        <w:t>I och inom 19 meter från avverkningsanmälan finns fynd av 8 naturvårdsarter, varav 3 är fridlysta, 7 är typiska (T) och 2 är signalarter (S): fällmossa (S, T), mindre märgborre (S, T), kransmossa (T), linnea (T), mattlummer (T, §9), timmerticka (T), tofsmes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