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 och inom 9 meter från avverkningsanmälan finns fynd av 3 naturvårdsarter, varav 3 är fridlysta och 1 är signalart (S): ekoxe (S, §6),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