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klagomål behandlar höga naturvärden i avverkningsanmälan A 13129-2022 i Söderköpings kommun som inkom 2022-03-24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6465305, E 614982 i SWEREF 99 TM.</w:t>
      </w:r>
    </w:p>
    <w:p>
      <w:r>
        <w:t>I och inom 19 meter från avverkningsanmälan finns fynd av 8 naturvårdsarter, varav 6 är rödlistade, 1 är fridlyst, 5 är typiska (T) och 1 är signalart (S): gammelekslav (NT, T), oxtungssvamp (NT), reliktbock (NT, T), rosa skärelav (NT, T), skuggorangelav (NT), tallticka (NT, T), blåmossa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