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56879-2023 i Söderköpings kommun</w:t>
      </w:r>
    </w:p>
    <w:p>
      <w:r>
        <w:t>Detta klagomål behandlar höga naturvärden i avverkningsanmälan A 56879-2023 i Söderköpings kommun som inkom 2023-11-14 och omfattar 1,0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56879-2023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6471393, E 603858 i SWEREF 99 TM.</w:t>
      </w:r>
    </w:p>
    <w:p>
      <w:r>
        <w:t>I avverkningsanmälan finns fynd av 5 naturvårdsarter, varav 2 är rödlistade, 3 är typiska (T) och 3 är signalarter (S): gammelekslav (NT, T), gul dropplav (NT), grå skärelav (S), gulpudrad spiklav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