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23100-2026 i Söderköpings kommun</w:t>
      </w:r>
    </w:p>
    <w:p>
      <w:r>
        <w:t>Detta klagomål behandlar höga naturvärden i avverkningsanmälan A 23100-2026 i Söderköpings kommun som inkom 2026-05-19 och omfattar 1,4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310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6468547, E 590395 i SWEREF 99 TM.</w:t>
      </w:r>
    </w:p>
    <w:p>
      <w:r>
        <w:t>Inom 24 meter från avverkningsanmälan finns fynd av 5 naturvårdsarter, varav 2 är rödlistade, 3 är typiska (T) och 1 är signalart (S): hyacintvaxskivling (EN), kattfotslav (NT, T), brandticka (S), glansfläck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