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1541-2026 i Söderköpings kommun</w:t>
      </w:r>
    </w:p>
    <w:p>
      <w:r>
        <w:t>Denna tillsynsbegäran behandlar höga naturvärden i samrådsanmälan S 1541-2026 i Söderköpings kommun som inkom 2026-05-26 och omfattar 10,4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S 1541-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6469469, E 602465 i SWEREF 99 TM.</w:t>
      </w:r>
    </w:p>
    <w:p>
      <w:r>
        <w:t>I samrådsanmälan finns fynd av 5 naturvårdsarter, varav 3 är rödlistade, 1 är fridlyst, 2 är typiska (T) och 1 är signalart (S): ekpricklav (VU), lunglav (NT, T), större borstspinnare (NT), trollspinnare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