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dokument behandlar höga naturvärden i avverkningsanmälan A 26931-2026 i Söderköpings kommun som inkom 2026-06-12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gyllensopp (VU), gullklubba (NT), kandelabersvamp (NT, T), persiljespindling (NT), svart skogssnigel (NT), björksplintborre (S), noshornsoxe (S), rävticka (S, T), vanlig groda (§6)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6479132, E 570085 i SWEREF 99 TM.</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