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13129-2022 i Söderköpings kommun</w:t>
      </w:r>
    </w:p>
    <w:p>
      <w:r>
        <w:t>Detta klagomål behandlar höga naturvärden i avverkningsanmälan A 13129-2022 i Söderköpings kommun som inkom 2022-03-24 och omfattar 3,1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13129-2022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6465305, E 614982 i SWEREF 99 TM.</w:t>
      </w:r>
    </w:p>
    <w:p>
      <w:r>
        <w:t>I och inom 19 meter från avverkningsanmälan finns fynd av 8 naturvårdsarter, varav 6 är rödlistade, 1 är fridlyst, 5 är typiska (T) och 1 är signalart (S): gammelekslav (NT, T), oxtungssvamp (NT), reliktbock (NT, T), rosa skärelav (NT, T), skuggorangelav (NT), tallticka (NT, T), blåmossa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