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21648-2023 i Söderköpings kommun</w:t>
      </w:r>
    </w:p>
    <w:p>
      <w:r>
        <w:t>Detta klagomål behandlar höga naturvärden i avverkningsanmälan A 21648-2023 i Söderköpings kommun som inkom 2023-05-17 och omfattar 3,2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21648-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6487021, E 566999 i SWEREF 99 TM.</w:t>
      </w:r>
    </w:p>
    <w:p>
      <w:r>
        <w:t>I och inom 19 meter från avverkningsanmälan finns fynd av 2 naturvårdsarter, varav 1 är rödlistad och 2 är fridlysta: hasselsnok (VU, §4a)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