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25 naturvårdsarter, varav 13 är rödlistade, 8 är fridlysta, 12 är typiska (T) och 4 är signalarter (S): knärot (VU, T, §8), dropptaggsvamp (NT, T), fjällig taggsvamp s.str. (NT), grönhjon (NT), orange taggsvamp (NT, T), rödvingetrast (NT, §4), sotvaxskivling (NT), svart skogssnigel (NT), svartvit taggsvamp (NT), tallticka (NT, T), talltita (NT, §4), ullticka (NT, T), älg (NT), björksplintborre (S), grönpyrola (S, T), rödgul trumpetsvamp (S), vågbandad barkbock (S), bergsslok (T), liljekonvalj (T), linnea (T), mattlummer (T, §9),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