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4 naturvårdsarter, varav 2 är rödlistade, 2 är fridlysta och 1 är signalart (S): buskvicker (VU, §8), svart askbastborre (NT),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