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r>
        <w:rPr>
          <w:b/>
        </w:rPr>
        <w:t>Buskvicker (EN, §8)</w:t>
      </w:r>
      <w:r>
        <w:t xml:space="preserve"> är en starkt hotad art som växer i gles lövskog och lundar, gärna i bryn och snår. Arten är fridlyst enligt 8 § artskyddsförordningen och flera av förekomsterna har en även i övrigt mycket artrik flora som gör dem ytterligare skyddsvärda. Minskningstakten har uppgått till 50 (30–70) % under de senaste 30 åren och överstiger gränsvärdet för Starkt hotad (EN) enligt A-kriteriet. (A2ab). Slutavverkning liksom omfattande röjningar bör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