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18 naturvårdsarter, varav 8 är rödlistade, 7 är fridlysta, 10 är typiska (T) och 3 är signalarter (S): knärot (VU, T, §8), dropptaggsvamp (NT, T), orange taggsvamp (NT, T), rödvingetrast (NT, §4), svart skogssnigel (NT), tallticka (NT, T), talltita (NT, §4), älg (NT), björksplintborre (S), grönpyrola (S, T), rödgul trumpetsvamp (S), bergsslok (T), liljekonvalj (T), linnea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bergsslok (T), liljekonvalj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