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samrådsanmälan S 1689-2025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