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13 naturvårdsarter, varav 5 är rödlistade, 7 är fridlysta, 6 är typiska (T) och 1 är signalart (S): knärot (VU, T, §8), rödvingetrast (NT, §4), svart skogssnigel (NT), talltita (NT, §4), älg (NT), björksplintborre (S), bergsslok (T), liljekonvalj (T), linnea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bergsslok (T), liljekonvalj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