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27273-2026 i Motala kommun</w:t>
      </w:r>
    </w:p>
    <w:p>
      <w:r>
        <w:t>Detta klagomål behandlar höga naturvärden i avverkningsanmälan A 27273-2026 i Motala kommun som inkom 2026-06-15 och omfattar 1,1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27273-2026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6511506, E 511176 i SWEREF 99 TM.</w:t>
      </w:r>
    </w:p>
    <w:p>
      <w:r>
        <w:t>I och inom 5 meter från avverkningsanmälan finns fynd av 6 naturvårdsarter, varav 1 är fridlyst, 4 är typiska (T) och 2 är signalarter (S): thomsons trägnagare (S), vågbandad barkbock (S), bergsslok (T), ekbräken (T), hultbräken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Bergsslok </w:t>
      </w:r>
      <w:r>
        <w:t xml:space="preserve">är typisk art för </w:t>
      </w:r>
      <w:r>
        <w:rPr>
          <w:i/>
        </w:rPr>
        <w:t>9190 Näringsfattig ekskog</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