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297-2023 i Motala kommun</w:t>
      </w:r>
    </w:p>
    <w:p>
      <w:r>
        <w:t>Detta klagomål behandlar höga naturvärden i samrådsanmälan S 297-2023 i Motala kommun som inkom 2023-01-27 och omfattar 1,5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S 297-2023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6492721, E 512032 i SWEREF 99 TM.</w:t>
      </w:r>
    </w:p>
    <w:p>
      <w:r>
        <w:t>Inom 20 meter från samrådsanmälan finns fynd av 8 naturvårdsarter, varav 2 är rödlistade, 6 är fridlysta, 1 är typisk (T) och 1 är signalart (S): nordfladdermus (NT, §4a), svinrot (NT), gulpudrad spiklav (S, T), dvärgpipistrell (§4a), gråskimlig fladdermus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