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23975-2026 i Motala kommun</w:t>
      </w:r>
    </w:p>
    <w:p>
      <w:r>
        <w:t>Detta klagomål behandlar höga naturvärden i avverkningsanmälan A 23975-2026 i Motala kommun som inkom 2026-05-25 och omfattar 4,5 ha.</w:t>
      </w:r>
    </w:p>
    <w:p>
      <w:pPr>
        <w:pStyle w:val="Caption"/>
      </w:pPr>
      <w:r>
        <w:drawing>
          <wp:inline xmlns:a="http://schemas.openxmlformats.org/drawingml/2006/main" xmlns:pic="http://schemas.openxmlformats.org/drawingml/2006/picture">
            <wp:extent cx="5486400" cy="5665509"/>
            <wp:docPr id="1" name="Picture 1"/>
            <wp:cNvGraphicFramePr>
              <a:graphicFrameLocks noChangeAspect="1"/>
            </wp:cNvGraphicFramePr>
            <a:graphic>
              <a:graphicData uri="http://schemas.openxmlformats.org/drawingml/2006/picture">
                <pic:pic>
                  <pic:nvPicPr>
                    <pic:cNvPr id="0" name="A 23975-2026 karta.png"/>
                    <pic:cNvPicPr/>
                  </pic:nvPicPr>
                  <pic:blipFill>
                    <a:blip r:embed="rId16"/>
                    <a:stretch>
                      <a:fillRect/>
                    </a:stretch>
                  </pic:blipFill>
                  <pic:spPr>
                    <a:xfrm>
                      <a:off x="0" y="0"/>
                      <a:ext cx="5486400" cy="5665509"/>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6511677, E 511291 i SWEREF 99 TM.</w:t>
      </w:r>
    </w:p>
    <w:p>
      <w:r>
        <w:t>I och inom 23 meter från avverkningsanmälan finns fynd av 13 naturvårdsarter, varav 5 är rödlistade, 7 är fridlysta, 6 är typiska (T) och 1 är signalart (S): knärot (VU, T, §8), rödvingetrast (NT, §4), svart skogssnigel (NT), talltita (NT, §4), älg (NT), björksplintborre (S), bergsslok (T), liljekonvalj (T), linnea (T), spillkråka (T, §4), tofsmes (T, §4), vanlig groda (§6)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5416642"/>
            <wp:docPr id="2" name="Picture 2"/>
            <wp:cNvGraphicFramePr>
              <a:graphicFrameLocks noChangeAspect="1"/>
            </wp:cNvGraphicFramePr>
            <a:graphic>
              <a:graphicData uri="http://schemas.openxmlformats.org/drawingml/2006/picture">
                <pic:pic>
                  <pic:nvPicPr>
                    <pic:cNvPr id="0" name="A 23975-2026 karta knärot.png"/>
                    <pic:cNvPicPr/>
                  </pic:nvPicPr>
                  <pic:blipFill>
                    <a:blip r:embed="rId17"/>
                    <a:stretch>
                      <a:fillRect/>
                    </a:stretch>
                  </pic:blipFill>
                  <pic:spPr>
                    <a:xfrm>
                      <a:off x="0" y="0"/>
                      <a:ext cx="5486400" cy="541664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6511677, E 511291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Bergsslok </w:t>
      </w:r>
      <w:r>
        <w:t xml:space="preserve">är typisk art för </w:t>
      </w:r>
      <w:r>
        <w:rPr>
          <w:i/>
        </w:rPr>
        <w:t>9190 Näringsfattig ekskog</w:t>
      </w:r>
      <w:r>
        <w:t xml:space="preserve"> (SLU Artdatabanken, 2025).</w:t>
      </w:r>
    </w:p>
    <w:p>
      <w:r>
        <w:rPr>
          <w:b/>
        </w:rPr>
        <w:t>Liljekonvalj</w:t>
      </w:r>
      <w:r>
        <w:t xml:space="preserve"> är typisk art för </w:t>
      </w:r>
      <w:r>
        <w:rPr>
          <w:i/>
        </w:rPr>
        <w:t>9190 Näringsfattig ekskog</w:t>
      </w:r>
      <w:r>
        <w:t>. På liljekonvalj kan man hitta rostsvampen konvaljerost (NE) (SLU Artdatabanken, 2025).</w:t>
      </w:r>
    </w:p>
    <w:p>
      <w:r>
        <w:rPr>
          <w:b/>
        </w:rPr>
        <w:t xml:space="preserve">Linnea </w:t>
      </w:r>
      <w:r>
        <w:t xml:space="preserve">är typisk art för </w:t>
      </w:r>
      <w:r>
        <w:rPr>
          <w:i/>
        </w:rPr>
        <w:t>9010 Taiga</w:t>
      </w:r>
      <w:r>
        <w:t>. På linnea kan man hitta sporsäcksvampen linnealudd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