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410-2022 i Aneby kommun</w:t>
      </w:r>
    </w:p>
    <w:p>
      <w:r>
        <w:t>Detta dokument behandlar höga naturvärden i avverkningsanmälan A 410-2022 i Aneby kommun. Denna avverkningsanmälan inkom 2022-01-04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grå blåbärsfältmätare (NT), skogshare (NT)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8424"/>
            <wp:docPr id="1" name="Picture 1"/>
            <wp:cNvGraphicFramePr>
              <a:graphicFrameLocks noChangeAspect="1"/>
            </wp:cNvGraphicFramePr>
            <a:graphic>
              <a:graphicData uri="http://schemas.openxmlformats.org/drawingml/2006/picture">
                <pic:pic>
                  <pic:nvPicPr>
                    <pic:cNvPr id="0" name="A 410-2022 karta.png"/>
                    <pic:cNvPicPr/>
                  </pic:nvPicPr>
                  <pic:blipFill>
                    <a:blip r:embed="rId16"/>
                    <a:stretch>
                      <a:fillRect/>
                    </a:stretch>
                  </pic:blipFill>
                  <pic:spPr>
                    <a:xfrm>
                      <a:off x="0" y="0"/>
                      <a:ext cx="5486400" cy="549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6412363, E 479120 i SWEREF 99 TM.</w:t>
      </w:r>
    </w:p>
    <w:p>
      <w:r>
        <w:rPr>
          <w:b/>
        </w:rPr>
        <w:t>Grå blåbärsfältmätare (NT)</w:t>
      </w:r>
      <w:r>
        <w:t xml:space="preserve"> har tidigare ansetts som en mycket vanlig art men har utifrån fältobservationer gått starkt tillbaka och är nu försvunnen från stora delar av södra och mellersta Sverige. Sannolikt minskar arten även i norr. Detta indikerar att arten är starkare knuten till kontinuitetsskog med stort innehåll av blåbär än man tidigare trott och den förefaller vara mycket känslig för kalhyggesbruk. Fjärilens huvudsakliga habitat är luckiga granskogar med ett välutvecklat blåbärskikt på vilket larven lever. Denna livsmiljö är hotad av kalhyggesbruket där blåbärsriset skuggas ut när den uppväxande skogen sluter sig. Minskningstakten för den svenska populationen bedöms vara nära gränsvärdet för Sårbar (VU)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7139012"/>
            <wp:docPr id="2" name="Picture 2"/>
            <wp:cNvGraphicFramePr>
              <a:graphicFrameLocks noChangeAspect="1"/>
            </wp:cNvGraphicFramePr>
            <a:graphic>
              <a:graphicData uri="http://schemas.openxmlformats.org/drawingml/2006/picture">
                <pic:pic>
                  <pic:nvPicPr>
                    <pic:cNvPr id="0" name="A 410-2022 karta knärot.png"/>
                    <pic:cNvPicPr/>
                  </pic:nvPicPr>
                  <pic:blipFill>
                    <a:blip r:embed="rId17"/>
                    <a:stretch>
                      <a:fillRect/>
                    </a:stretch>
                  </pic:blipFill>
                  <pic:spPr>
                    <a:xfrm>
                      <a:off x="0" y="0"/>
                      <a:ext cx="5486400" cy="71390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6412363, E 479120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