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10301-2024 i Aneby kommun</w:t>
      </w:r>
    </w:p>
    <w:p>
      <w:r>
        <w:t>Denna tillsynsbegäran behandlar höga naturvärden i avverkningsanmälan A 10301-2024 i Aneby kommun som inkom 2024-03-14 och omfattar 2,7 ha.</w:t>
      </w:r>
    </w:p>
    <w:p>
      <w:pPr>
        <w:pStyle w:val="Caption"/>
      </w:pPr>
      <w:r>
        <w:drawing>
          <wp:inline xmlns:a="http://schemas.openxmlformats.org/drawingml/2006/main" xmlns:pic="http://schemas.openxmlformats.org/drawingml/2006/picture">
            <wp:extent cx="5486400" cy="4690195"/>
            <wp:docPr id="1" name="Picture 1"/>
            <wp:cNvGraphicFramePr>
              <a:graphicFrameLocks noChangeAspect="1"/>
            </wp:cNvGraphicFramePr>
            <a:graphic>
              <a:graphicData uri="http://schemas.openxmlformats.org/drawingml/2006/picture">
                <pic:pic>
                  <pic:nvPicPr>
                    <pic:cNvPr id="0" name="A 10301-2024 karta.png"/>
                    <pic:cNvPicPr/>
                  </pic:nvPicPr>
                  <pic:blipFill>
                    <a:blip r:embed="rId16"/>
                    <a:stretch>
                      <a:fillRect/>
                    </a:stretch>
                  </pic:blipFill>
                  <pic:spPr>
                    <a:xfrm>
                      <a:off x="0" y="0"/>
                      <a:ext cx="5486400" cy="46901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6400754, E 503418 i SWEREF 99 TM.</w:t>
      </w:r>
    </w:p>
    <w:p>
      <w:r>
        <w:t>Inom 16 meter från avverkningsanmälan finns fynd av 3 naturvårdsarter, varav 3 är fridlysta och 1 är typisk (T): tjäder (T, §4), vanlig groda (§6)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