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31333-2019 i Aneby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