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45-2026 i Gnosjö kommun</w:t>
      </w:r>
    </w:p>
    <w:p>
      <w:r>
        <w:t>Denna tillsynsbegäran behandlar höga naturvärden i samrådsanmälan S 45-2026 i Gnosjö kommun som inkom 2026-01-08 och omfattar 147,7 ha.</w:t>
      </w:r>
    </w:p>
    <w:p>
      <w:pPr>
        <w:pStyle w:val="Caption"/>
      </w:pPr>
      <w:r>
        <w:drawing>
          <wp:inline xmlns:a="http://schemas.openxmlformats.org/drawingml/2006/main" xmlns:pic="http://schemas.openxmlformats.org/drawingml/2006/picture">
            <wp:extent cx="4270379" cy="5724000"/>
            <wp:docPr id="1" name="Picture 1"/>
            <wp:cNvGraphicFramePr>
              <a:graphicFrameLocks noChangeAspect="1"/>
            </wp:cNvGraphicFramePr>
            <a:graphic>
              <a:graphicData uri="http://schemas.openxmlformats.org/drawingml/2006/picture">
                <pic:pic>
                  <pic:nvPicPr>
                    <pic:cNvPr id="0" name="S 45-2026 karta.png"/>
                    <pic:cNvPicPr/>
                  </pic:nvPicPr>
                  <pic:blipFill>
                    <a:blip r:embed="rId16"/>
                    <a:stretch>
                      <a:fillRect/>
                    </a:stretch>
                  </pic:blipFill>
                  <pic:spPr>
                    <a:xfrm>
                      <a:off x="0" y="0"/>
                      <a:ext cx="4270379"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6353566, E 421737 i SWEREF 99 TM.</w:t>
      </w:r>
    </w:p>
    <w:p>
      <w:r>
        <w:t>I och inom 17 meter från samrådsanmälan finns fynd av 4 naturvårdsarter, varav 3 är rödlistade och 1 är fridlyst: ask (EN), sjötåtel (VU), brunag (NT)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