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klagomål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20 meter från avverkningsanmälan finns fynd av 9 naturvårdsarter, varav 3 är rödlistade, 2 är fridlysta, 6 är typiska (T) och 4 är signalarter (S): backsippa (VU, §8), brunpudrad nållav (NT, T), stor sotdyna (NT), grön sköldmossa (S, T, §8), gulnål (S, T), kornig nållav (S, T), lönnlav (S), bandpraktmossa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