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20 meter från avverkningsanmälan finns fynd av 9 naturvårdsarter, varav 3 är rödlistade, 2 är fridlysta, 6 är typiska (T) och 4 är signalarter (S): backsippa (VU, §8),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