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13663-2023 i Mullsjö kommun</w:t>
      </w:r>
    </w:p>
    <w:p>
      <w:r>
        <w:t>Denna tillsynsbegäran behandlar höga naturvärden i avverkningsanmälan A 13663-2023 i Mullsjö kommun som inkom 2023-03-21 och omfattar 6,0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6419690, E 431894 i SWEREF 99 TM.</w:t>
      </w:r>
    </w:p>
    <w:p>
      <w:r>
        <w:t>I och inom 23 meter från avverkningsanmälan finns fynd av 6 naturvårdsarter, varav 3 är rödlistade, 2 är fridlysta, 5 är typiska (T) och 3 är signalarter (S): knärot (VU, T, §8), sandödla (VU, §4a), brunpudrad nållav (NT, T), blodticka (S, T), gulnål (S, T) och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3.31 ha med buffertzonerna och får av detta skäl inte avverkas.</w:t>
      </w:r>
    </w:p>
    <w:p>
      <w:pPr>
        <w:pStyle w:val="Caption"/>
      </w:pPr>
      <w:r>
        <w:drawing>
          <wp:inline xmlns:a="http://schemas.openxmlformats.org/drawingml/2006/main" xmlns:pic="http://schemas.openxmlformats.org/drawingml/2006/picture">
            <wp:extent cx="5486400" cy="3927207"/>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9272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6419690, E 431894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blodticka (S, T), gulnål (S, T) och kornig nållav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